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CEAA2">
      <w:pPr>
        <w:spacing w:after="120"/>
        <w:ind w:left="1985" w:hanging="1985"/>
        <w:rPr>
          <w:rFonts w:hint="default" w:ascii="Arial" w:hAnsi="Arial" w:cs="Arial" w:eastAsiaTheme="minorEastAsia"/>
          <w:b/>
          <w:sz w:val="24"/>
          <w:szCs w:val="24"/>
          <w:lang w:val="en-US" w:eastAsia="zh-CN"/>
        </w:rPr>
      </w:pPr>
      <w:r>
        <w:rPr>
          <w:rFonts w:ascii="Arial" w:hAnsi="Arial" w:cs="Arial" w:eastAsiaTheme="minorEastAsia"/>
          <w:b/>
          <w:sz w:val="24"/>
          <w:szCs w:val="24"/>
          <w:lang w:eastAsia="zh-CN"/>
        </w:rPr>
        <w:t>3GPP TSG-RAN WG4 Meeting #11</w:t>
      </w:r>
      <w:r>
        <w:rPr>
          <w:rFonts w:hint="eastAsia" w:ascii="Arial" w:hAnsi="Arial" w:cs="Arial" w:eastAsiaTheme="minorEastAsia"/>
          <w:b/>
          <w:sz w:val="24"/>
          <w:szCs w:val="24"/>
          <w:lang w:val="en-US" w:eastAsia="zh-CN"/>
        </w:rPr>
        <w:t>8</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hint="eastAsia" w:ascii="Arial" w:hAnsi="Arial" w:cs="Arial" w:eastAsiaTheme="minorEastAsia"/>
          <w:b/>
          <w:sz w:val="24"/>
          <w:szCs w:val="24"/>
          <w:lang w:val="en-US" w:eastAsia="zh-CN"/>
        </w:rPr>
        <w:t xml:space="preserve">           </w:t>
      </w:r>
      <w:bookmarkStart w:id="1" w:name="_GoBack"/>
      <w:r>
        <w:rPr>
          <w:rFonts w:ascii="Arial" w:hAnsi="Arial" w:cs="Arial" w:eastAsiaTheme="minorEastAsia"/>
          <w:b/>
          <w:sz w:val="24"/>
          <w:szCs w:val="24"/>
          <w:lang w:eastAsia="zh-CN"/>
        </w:rPr>
        <w:t>R4-2</w:t>
      </w:r>
      <w:r>
        <w:rPr>
          <w:rFonts w:hint="eastAsia" w:ascii="Arial" w:hAnsi="Arial" w:cs="Arial" w:eastAsiaTheme="minorEastAsia"/>
          <w:b/>
          <w:sz w:val="24"/>
          <w:szCs w:val="24"/>
          <w:lang w:val="en-US" w:eastAsia="zh-CN"/>
        </w:rPr>
        <w:t>601769</w:t>
      </w:r>
      <w:bookmarkEnd w:id="1"/>
    </w:p>
    <w:p w14:paraId="5B870C7D">
      <w:pPr>
        <w:spacing w:after="120"/>
        <w:ind w:left="1985" w:hanging="1985"/>
        <w:rPr>
          <w:rFonts w:ascii="Arial" w:hAnsi="Arial" w:cs="Arial" w:eastAsiaTheme="minorEastAsia"/>
          <w:b/>
          <w:sz w:val="24"/>
          <w:szCs w:val="24"/>
          <w:lang w:val="en-US" w:eastAsia="zh-CN"/>
        </w:rPr>
      </w:pPr>
      <w:bookmarkStart w:id="0" w:name="OLE_LINK1"/>
      <w:r>
        <w:rPr>
          <w:rFonts w:hint="eastAsia" w:ascii="Arial" w:hAnsi="Arial" w:cs="Arial"/>
          <w:b/>
          <w:sz w:val="24"/>
        </w:rPr>
        <w:t>Gothenburg, Sweden, Feb. 09-13, 2026</w:t>
      </w:r>
    </w:p>
    <w:bookmarkEnd w:id="0"/>
    <w:p w14:paraId="2637FD31">
      <w:pPr>
        <w:spacing w:after="120"/>
        <w:ind w:left="1985" w:hanging="1985"/>
        <w:rPr>
          <w:rFonts w:ascii="Arial" w:hAnsi="Arial" w:eastAsia="MS Mincho" w:cs="Arial"/>
          <w:b/>
          <w:sz w:val="22"/>
        </w:rPr>
      </w:pPr>
    </w:p>
    <w:p w14:paraId="6AD848DE">
      <w:pPr>
        <w:tabs>
          <w:tab w:val="left" w:pos="284"/>
          <w:tab w:val="left" w:pos="568"/>
          <w:tab w:val="left" w:pos="852"/>
          <w:tab w:val="left" w:pos="1136"/>
          <w:tab w:val="left" w:pos="1420"/>
          <w:tab w:val="left" w:pos="1704"/>
          <w:tab w:val="left" w:pos="1988"/>
          <w:tab w:val="left" w:pos="4215"/>
        </w:tabs>
        <w:spacing w:after="120"/>
        <w:ind w:left="1985" w:hanging="1985"/>
        <w:rPr>
          <w:rFonts w:hint="eastAsia" w:ascii="Arial" w:hAnsi="Arial" w:eastAsia="宋体" w:cs="Arial"/>
          <w:bCs/>
          <w:sz w:val="22"/>
          <w:lang w:val="en-US" w:eastAsia="zh-CN"/>
        </w:rPr>
      </w:pPr>
      <w:r>
        <w:rPr>
          <w:rFonts w:ascii="Arial" w:hAnsi="Arial" w:eastAsia="MS Mincho" w:cs="Arial"/>
          <w:b/>
          <w:sz w:val="22"/>
          <w:lang w:val="pt-BR"/>
        </w:rPr>
        <w:t>Agenda item:</w:t>
      </w:r>
      <w:r>
        <w:rPr>
          <w:rFonts w:ascii="Arial" w:hAnsi="Arial" w:eastAsia="MS Mincho" w:cs="Arial"/>
          <w:b/>
          <w:sz w:val="22"/>
          <w:lang w:val="pt-BR"/>
        </w:rPr>
        <w:tab/>
      </w:r>
      <w:r>
        <w:rPr>
          <w:rFonts w:hint="eastAsia" w:ascii="Arial" w:hAnsi="Arial" w:eastAsia="MS Mincho" w:cs="Arial"/>
          <w:b/>
          <w:sz w:val="22"/>
          <w:lang w:val="pt-BR" w:eastAsia="ja-JP"/>
        </w:rPr>
        <w:tab/>
      </w:r>
      <w:r>
        <w:rPr>
          <w:rFonts w:hint="eastAsia" w:ascii="Arial" w:hAnsi="Arial" w:eastAsia="MS Mincho" w:cs="Arial"/>
          <w:b/>
          <w:sz w:val="22"/>
          <w:lang w:val="pt-BR" w:eastAsia="ja-JP"/>
        </w:rPr>
        <w:tab/>
      </w:r>
      <w:r>
        <w:rPr>
          <w:rFonts w:ascii="Arial" w:hAnsi="Arial" w:eastAsia="MS Mincho" w:cs="Arial"/>
          <w:bCs/>
          <w:sz w:val="22"/>
          <w:lang w:val="pt-BR" w:eastAsia="ja-JP"/>
        </w:rPr>
        <w:t>7.3.3</w:t>
      </w:r>
      <w:r>
        <w:rPr>
          <w:rFonts w:hint="eastAsia" w:ascii="Arial" w:hAnsi="Arial" w:cs="Arial"/>
          <w:bCs/>
          <w:sz w:val="22"/>
          <w:lang w:val="en-US" w:eastAsia="zh-CN"/>
        </w:rPr>
        <w:t xml:space="preserve"> </w:t>
      </w:r>
    </w:p>
    <w:p w14:paraId="06705E18">
      <w:pPr>
        <w:spacing w:after="120"/>
        <w:ind w:left="1985" w:hanging="1985"/>
        <w:rPr>
          <w:rFonts w:hint="default" w:ascii="Arial" w:hAnsi="Arial" w:cs="Arial"/>
          <w:sz w:val="22"/>
          <w:lang w:val="en-US" w:eastAsia="zh-CN"/>
        </w:rPr>
      </w:pPr>
      <w:r>
        <w:rPr>
          <w:rFonts w:ascii="Arial" w:hAnsi="Arial" w:eastAsia="MS Mincho" w:cs="Arial"/>
          <w:b/>
          <w:sz w:val="22"/>
        </w:rPr>
        <w:t>Source:</w:t>
      </w:r>
      <w:r>
        <w:rPr>
          <w:rFonts w:ascii="Arial" w:hAnsi="Arial" w:eastAsia="MS Mincho" w:cs="Arial"/>
          <w:b/>
          <w:sz w:val="22"/>
        </w:rPr>
        <w:tab/>
      </w:r>
      <w:r>
        <w:rPr>
          <w:rFonts w:hint="eastAsia" w:ascii="Arial" w:hAnsi="Arial" w:cs="Arial"/>
          <w:sz w:val="22"/>
          <w:lang w:val="en-US" w:eastAsia="zh-CN"/>
        </w:rPr>
        <w:t>CAICT</w:t>
      </w:r>
    </w:p>
    <w:p w14:paraId="1FD6727F">
      <w:pPr>
        <w:spacing w:after="120"/>
        <w:ind w:left="1985" w:hanging="1985"/>
        <w:rPr>
          <w:rFonts w:hint="default" w:ascii="Arial" w:hAnsi="Arial" w:eastAsia="宋体" w:cs="Arial"/>
          <w:sz w:val="22"/>
          <w:lang w:val="en-US" w:eastAsia="zh-CN"/>
        </w:rPr>
      </w:pPr>
      <w:r>
        <w:rPr>
          <w:rFonts w:ascii="Arial" w:hAnsi="Arial" w:eastAsia="MS Mincho" w:cs="Arial"/>
          <w:b/>
          <w:sz w:val="22"/>
        </w:rPr>
        <w:t>Title:</w:t>
      </w:r>
      <w:r>
        <w:rPr>
          <w:rFonts w:ascii="Arial" w:hAnsi="Arial" w:eastAsia="MS Mincho" w:cs="Arial"/>
          <w:b/>
          <w:sz w:val="22"/>
        </w:rPr>
        <w:tab/>
      </w:r>
      <w:r>
        <w:rPr>
          <w:rFonts w:hint="eastAsia" w:ascii="Arial" w:hAnsi="Arial" w:cs="Arial"/>
          <w:sz w:val="22"/>
          <w:lang w:val="en-US" w:eastAsia="zh-CN"/>
        </w:rPr>
        <w:t>O</w:t>
      </w:r>
      <w:r>
        <w:rPr>
          <w:rFonts w:ascii="Arial" w:hAnsi="Arial" w:eastAsia="MS Mincho" w:cs="Arial"/>
          <w:sz w:val="22"/>
        </w:rPr>
        <w:t xml:space="preserve">n VSAT </w:t>
      </w:r>
      <w:r>
        <w:rPr>
          <w:rFonts w:hint="eastAsia" w:ascii="Arial" w:hAnsi="Arial" w:cs="Arial"/>
          <w:sz w:val="22"/>
          <w:lang w:val="en-US" w:eastAsia="zh-CN"/>
        </w:rPr>
        <w:t>Beam Peak Search T</w:t>
      </w:r>
      <w:r>
        <w:rPr>
          <w:rFonts w:ascii="Arial" w:hAnsi="Arial" w:eastAsia="MS Mincho" w:cs="Arial"/>
          <w:sz w:val="22"/>
        </w:rPr>
        <w:t>est</w:t>
      </w:r>
      <w:r>
        <w:rPr>
          <w:rFonts w:hint="eastAsia" w:ascii="Arial" w:hAnsi="Arial" w:cs="Arial"/>
          <w:sz w:val="22"/>
          <w:lang w:val="en-US" w:eastAsia="zh-CN"/>
        </w:rPr>
        <w:t>ing</w:t>
      </w:r>
    </w:p>
    <w:p w14:paraId="00F33953">
      <w:pPr>
        <w:spacing w:after="120"/>
        <w:ind w:left="1985" w:hanging="1985"/>
        <w:rPr>
          <w:rFonts w:ascii="Arial" w:hAnsi="Arial" w:cs="Arial" w:eastAsiaTheme="minorEastAsia"/>
          <w:sz w:val="22"/>
          <w:lang w:eastAsia="zh-CN"/>
        </w:rPr>
      </w:pPr>
      <w:r>
        <w:rPr>
          <w:rFonts w:ascii="Arial" w:hAnsi="Arial" w:eastAsia="MS Mincho" w:cs="Arial"/>
          <w:b/>
          <w:sz w:val="22"/>
        </w:rPr>
        <w:t>Document for:</w:t>
      </w:r>
      <w:r>
        <w:rPr>
          <w:rFonts w:ascii="Arial" w:hAnsi="Arial" w:eastAsia="MS Mincho" w:cs="Arial"/>
          <w:b/>
          <w:sz w:val="22"/>
        </w:rPr>
        <w:tab/>
      </w:r>
      <w:r>
        <w:rPr>
          <w:rFonts w:ascii="Arial" w:hAnsi="Arial" w:eastAsia="MS Mincho" w:cs="Arial"/>
          <w:bCs/>
          <w:sz w:val="22"/>
        </w:rPr>
        <w:t>approval</w:t>
      </w:r>
    </w:p>
    <w:p w14:paraId="4A0AE149">
      <w:pPr>
        <w:pStyle w:val="2"/>
        <w:rPr>
          <w:rFonts w:eastAsiaTheme="minorEastAsia"/>
          <w:lang w:eastAsia="zh-CN"/>
        </w:rPr>
      </w:pPr>
      <w:r>
        <w:rPr>
          <w:rFonts w:hint="eastAsia"/>
          <w:lang w:eastAsia="ja-JP"/>
        </w:rPr>
        <w:t>Introduction</w:t>
      </w:r>
    </w:p>
    <w:p w14:paraId="1BBA5443">
      <w:pPr>
        <w:rPr>
          <w:rFonts w:hint="default"/>
          <w:lang w:val="en-US" w:eastAsia="zh-CN"/>
        </w:rPr>
      </w:pPr>
      <w:r>
        <w:rPr>
          <w:lang w:eastAsia="zh-CN"/>
        </w:rPr>
        <w:t xml:space="preserve">This contribution </w:t>
      </w:r>
      <w:r>
        <w:rPr>
          <w:rFonts w:hint="eastAsia"/>
          <w:lang w:val="en-US" w:eastAsia="zh-CN"/>
        </w:rPr>
        <w:t xml:space="preserve">is addressing the open </w:t>
      </w:r>
      <w:r>
        <w:rPr>
          <w:lang w:eastAsia="zh-CN"/>
        </w:rPr>
        <w:t>issue</w:t>
      </w:r>
      <w:r>
        <w:rPr>
          <w:rFonts w:hint="eastAsia"/>
          <w:lang w:val="en-US" w:eastAsia="zh-CN"/>
        </w:rPr>
        <w:t xml:space="preserve"> 3.3.8 (</w:t>
      </w:r>
      <w:r>
        <w:t xml:space="preserve">Sub-topic 2-8: Beam </w:t>
      </w:r>
      <w:r>
        <w:rPr>
          <w:rFonts w:hint="eastAsia"/>
          <w:lang w:val="en-US" w:eastAsia="zh-CN"/>
        </w:rPr>
        <w:t>P</w:t>
      </w:r>
      <w:r>
        <w:t xml:space="preserve">eak </w:t>
      </w:r>
      <w:r>
        <w:rPr>
          <w:rFonts w:hint="eastAsia"/>
          <w:lang w:val="en-US" w:eastAsia="zh-CN"/>
        </w:rPr>
        <w:t>S</w:t>
      </w:r>
      <w:r>
        <w:t>earch</w:t>
      </w:r>
      <w:r>
        <w:rPr>
          <w:rFonts w:hint="eastAsia"/>
          <w:lang w:val="en-US" w:eastAsia="zh-CN"/>
        </w:rPr>
        <w:t xml:space="preserve">) in </w:t>
      </w:r>
      <w:r>
        <w:rPr>
          <w:lang w:eastAsia="zh-CN"/>
        </w:rPr>
        <w:t>WF [1] from RAN4 #11</w:t>
      </w:r>
      <w:r>
        <w:rPr>
          <w:rFonts w:hint="eastAsia"/>
          <w:lang w:val="en-US" w:eastAsia="zh-CN"/>
        </w:rPr>
        <w:t>7 meeting.</w:t>
      </w:r>
    </w:p>
    <w:p w14:paraId="20C22218">
      <w:pPr>
        <w:pStyle w:val="2"/>
        <w:rPr>
          <w:lang w:eastAsia="ja-JP"/>
        </w:rPr>
      </w:pPr>
      <w:r>
        <w:rPr>
          <w:lang w:eastAsia="ja-JP"/>
        </w:rPr>
        <w:t>Discussion</w:t>
      </w:r>
    </w:p>
    <w:p w14:paraId="1BDE350D">
      <w:pPr>
        <w:spacing w:after="100"/>
        <w:rPr>
          <w:rFonts w:hint="eastAsia"/>
          <w:lang w:val="en-US" w:eastAsia="zh-CN"/>
        </w:rPr>
      </w:pPr>
      <w:r>
        <w:rPr>
          <w:rFonts w:hint="eastAsia"/>
          <w:lang w:val="en-US" w:eastAsia="zh-CN"/>
        </w:rPr>
        <w:t>Open Issue 3.3.8 (Sub-topic 2-8: Beam Peak Search) in WF [1] concerns DUT beam peak search testing, which is required to determine the global peak direction where the relevant FoMs shall be evaluated accordingly.</w:t>
      </w:r>
    </w:p>
    <w:p w14:paraId="65C463AF">
      <w:pPr>
        <w:spacing w:after="100"/>
        <w:rPr>
          <w:rFonts w:hint="eastAsia" w:eastAsiaTheme="minorEastAsia"/>
          <w:lang w:val="en-US" w:eastAsia="zh-CN"/>
        </w:rPr>
      </w:pPr>
      <w:r>
        <w:rPr>
          <w:rFonts w:hint="eastAsia"/>
          <w:lang w:val="en-US" w:eastAsia="zh-CN"/>
        </w:rPr>
        <w:t>This is a follow-up contribution on this sub-topic.</w:t>
      </w:r>
    </w:p>
    <w:p w14:paraId="420EF2AC">
      <w:pPr>
        <w:spacing w:after="100"/>
        <w:rPr>
          <w:rFonts w:hint="eastAsia" w:eastAsiaTheme="minorEastAsia"/>
          <w:lang w:val="en-US" w:eastAsia="zh-CN"/>
        </w:rPr>
      </w:pPr>
      <w:r>
        <w:rPr>
          <w:rFonts w:hint="eastAsia" w:eastAsiaTheme="minorEastAsia"/>
          <w:lang w:val="en-US" w:eastAsia="zh-CN"/>
        </w:rPr>
        <w:t xml:space="preserve">Generally, for a rectangular antenna array with </w:t>
      </w:r>
      <w:r>
        <w:rPr>
          <w:rFonts w:hint="eastAsia" w:eastAsiaTheme="minorEastAsia"/>
          <w:i/>
          <w:iCs/>
          <w:lang w:val="en-US" w:eastAsia="zh-CN"/>
        </w:rPr>
        <w:t>N</w:t>
      </w:r>
      <w:r>
        <w:rPr>
          <w:rFonts w:hint="eastAsia" w:eastAsiaTheme="minorEastAsia"/>
          <w:i/>
          <w:iCs/>
          <w:vertAlign w:val="subscript"/>
          <w:lang w:val="en-US" w:eastAsia="zh-CN"/>
        </w:rPr>
        <w:t>x</w:t>
      </w:r>
      <w:r>
        <w:rPr>
          <w:rFonts w:hint="eastAsia" w:eastAsiaTheme="minorEastAsia"/>
          <w:lang w:val="en-US" w:eastAsia="zh-CN"/>
        </w:rPr>
        <w:t xml:space="preserve"> and </w:t>
      </w:r>
      <w:r>
        <w:rPr>
          <w:rFonts w:hint="eastAsia" w:eastAsiaTheme="minorEastAsia"/>
          <w:i/>
          <w:iCs/>
          <w:lang w:val="en-US" w:eastAsia="zh-CN"/>
        </w:rPr>
        <w:t>N</w:t>
      </w:r>
      <w:r>
        <w:rPr>
          <w:rFonts w:hint="eastAsia" w:eastAsiaTheme="minorEastAsia"/>
          <w:i/>
          <w:iCs/>
          <w:vertAlign w:val="subscript"/>
          <w:lang w:val="en-US" w:eastAsia="zh-CN"/>
        </w:rPr>
        <w:t>y</w:t>
      </w:r>
      <w:r>
        <w:rPr>
          <w:rFonts w:hint="eastAsia" w:eastAsiaTheme="minorEastAsia"/>
          <w:lang w:val="en-US" w:eastAsia="zh-CN"/>
        </w:rPr>
        <w:t xml:space="preserve"> elements in the x and y directions respectively, with equal spacing in both axes, the HPBW (3 dB beamwidth) can be approximated as follows under the assumption of a uniform effective radiating aperture whose dimensions are much larger than the working wavelength </w:t>
      </w:r>
      <w:r>
        <w:rPr>
          <w:rFonts w:hint="default" w:ascii="Times New Roman" w:hAnsi="Times New Roman" w:eastAsia="宋体" w:cs="Times New Roman"/>
          <w:lang w:val="en-US" w:eastAsia="zh-CN"/>
        </w:rPr>
        <w:t>λ</w:t>
      </w:r>
      <w:r>
        <w:rPr>
          <w:rFonts w:hint="eastAsia" w:eastAsiaTheme="minorEastAsia"/>
          <w:lang w:val="en-US" w:eastAsia="zh-CN"/>
        </w:rPr>
        <w:t>:</w:t>
      </w:r>
    </w:p>
    <w:p w14:paraId="6B6ABF2A">
      <w:pPr>
        <w:spacing w:after="100"/>
        <w:rPr>
          <w:rFonts w:hint="default" w:eastAsiaTheme="minorEastAsia"/>
          <w:lang w:val="en-US" w:eastAsia="zh-CN"/>
        </w:rPr>
      </w:pPr>
      <w:r>
        <w:rPr>
          <w:rFonts w:hint="default" w:eastAsiaTheme="minorEastAsia"/>
          <w:position w:val="-30"/>
          <w:lang w:val="en-US" w:eastAsia="zh-CN"/>
        </w:rPr>
        <w:object>
          <v:shape id="_x0000_i1025" o:spt="75" type="#_x0000_t75" style="height:34pt;width:112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p>
    <w:p w14:paraId="37A6F965">
      <w:pPr>
        <w:spacing w:after="100"/>
        <w:rPr>
          <w:rFonts w:hint="default" w:eastAsiaTheme="minorEastAsia"/>
          <w:lang w:val="en-US" w:eastAsia="zh-CN"/>
        </w:rPr>
      </w:pPr>
      <w:r>
        <w:rPr>
          <w:rFonts w:hint="default" w:eastAsiaTheme="minorEastAsia"/>
          <w:position w:val="-32"/>
          <w:lang w:val="en-US" w:eastAsia="zh-CN"/>
        </w:rPr>
        <w:object>
          <v:shape id="_x0000_i1026" o:spt="75" type="#_x0000_t75" style="height:35pt;width:113pt;" o:ole="t" filled="f" o:preferrelative="t" stroked="f" coordsize="21600,21600">
            <v:path/>
            <v:fill on="f" focussize="0,0"/>
            <v:stroke on="f"/>
            <v:imagedata r:id="rId8" o:title=""/>
            <o:lock v:ext="edit" aspectratio="t"/>
            <w10:wrap type="none"/>
            <w10:anchorlock/>
          </v:shape>
          <o:OLEObject Type="Embed" ProgID="Equation.KSEE3" ShapeID="_x0000_i1026" DrawAspect="Content" ObjectID="_1468075726" r:id="rId7">
            <o:LockedField>false</o:LockedField>
          </o:OLEObject>
        </w:object>
      </w:r>
    </w:p>
    <w:p w14:paraId="0BE10A84">
      <w:pPr>
        <w:spacing w:after="100"/>
        <w:rPr>
          <w:rFonts w:hint="eastAsia" w:eastAsiaTheme="minorEastAsia"/>
          <w:lang w:val="en-US" w:eastAsia="zh-CN"/>
        </w:rPr>
      </w:pPr>
      <w:r>
        <w:rPr>
          <w:rFonts w:hint="eastAsia" w:eastAsiaTheme="minorEastAsia"/>
          <w:lang w:val="en-US" w:eastAsia="zh-CN"/>
        </w:rPr>
        <w:t>For the circular-aperture parabolic antenna, the HPBW can be calculated by the formula:</w:t>
      </w:r>
    </w:p>
    <w:p w14:paraId="71852BD2">
      <w:pPr>
        <w:spacing w:after="100"/>
        <w:rPr>
          <w:rFonts w:hint="default" w:eastAsiaTheme="minorEastAsia"/>
          <w:lang w:val="en-US" w:eastAsia="zh-CN"/>
        </w:rPr>
      </w:pPr>
      <w:r>
        <w:rPr>
          <w:rFonts w:hint="eastAsia" w:eastAsiaTheme="minorEastAsia"/>
          <w:lang w:val="en-US" w:eastAsia="zh-CN"/>
        </w:rPr>
        <w:t xml:space="preserve"> </w:t>
      </w:r>
      <w:r>
        <w:rPr>
          <w:rFonts w:hint="default" w:eastAsiaTheme="minorEastAsia"/>
          <w:position w:val="-24"/>
          <w:lang w:val="en-US" w:eastAsia="zh-CN"/>
        </w:rPr>
        <w:object>
          <v:shape id="_x0000_i1027" o:spt="75" type="#_x0000_t75" style="height:31pt;width:107pt;" o:ole="t" filled="f" o:preferrelative="t" stroked="f" coordsize="21600,21600">
            <v:path/>
            <v:fill on="f" focussize="0,0"/>
            <v:stroke on="f"/>
            <v:imagedata r:id="rId10" o:title=""/>
            <o:lock v:ext="edit" aspectratio="t"/>
            <w10:wrap type="none"/>
            <w10:anchorlock/>
          </v:shape>
          <o:OLEObject Type="Embed" ProgID="Equation.KSEE3" ShapeID="_x0000_i1027" DrawAspect="Content" ObjectID="_1468075727" r:id="rId9">
            <o:LockedField>false</o:LockedField>
          </o:OLEObject>
        </w:object>
      </w:r>
    </w:p>
    <w:p w14:paraId="509E5E17">
      <w:pPr>
        <w:spacing w:after="100"/>
        <w:rPr>
          <w:rFonts w:hint="default" w:eastAsiaTheme="minorEastAsia"/>
          <w:lang w:val="en-US" w:eastAsia="zh-CN"/>
        </w:rPr>
      </w:pPr>
      <w:r>
        <w:rPr>
          <w:rFonts w:hint="eastAsia" w:eastAsiaTheme="minorEastAsia"/>
          <w:lang w:val="en-US" w:eastAsia="zh-CN"/>
        </w:rPr>
        <w:t>In engineering, the resulting HPBWs may be multiplied by a beam broadening factor k (dependent on the weighting scheme and independent of the aperture orientation). For example, for a Chebyshev distribution, k≈1.1; for a Taylor distribution, k≈1.2.</w:t>
      </w:r>
    </w:p>
    <w:p w14:paraId="0B3F1FFB">
      <w:pPr>
        <w:spacing w:after="100"/>
        <w:rPr>
          <w:rFonts w:eastAsiaTheme="minorEastAsia"/>
          <w:lang w:eastAsia="zh-CN"/>
        </w:rPr>
      </w:pPr>
      <w:r>
        <w:rPr>
          <w:rFonts w:hint="eastAsia" w:eastAsiaTheme="minorEastAsia"/>
          <w:lang w:eastAsia="zh-CN"/>
        </w:rPr>
        <w:t>Accordingly, the beam peak search range should cover the full range of the HPBWs in both principal planes</w:t>
      </w:r>
      <w:r>
        <w:rPr>
          <w:rFonts w:eastAsiaTheme="minorEastAsia"/>
          <w:lang w:eastAsia="zh-CN"/>
        </w:rPr>
        <w:t>.</w:t>
      </w:r>
    </w:p>
    <w:p w14:paraId="5D44335F">
      <w:pPr>
        <w:spacing w:after="100"/>
        <w:rPr>
          <w:rFonts w:eastAsiaTheme="minorEastAsia"/>
          <w:lang w:eastAsia="zh-CN"/>
        </w:rPr>
      </w:pPr>
    </w:p>
    <w:p w14:paraId="06C5F255">
      <w:pPr>
        <w:spacing w:after="100"/>
        <w:rPr>
          <w:rFonts w:hint="eastAsia" w:eastAsiaTheme="minorEastAsia"/>
          <w:lang w:val="en-US" w:eastAsia="zh-CN"/>
        </w:rPr>
      </w:pPr>
      <w:r>
        <w:rPr>
          <w:rFonts w:eastAsiaTheme="minorEastAsia"/>
          <w:b/>
          <w:bCs/>
          <w:lang w:eastAsia="zh-CN"/>
        </w:rPr>
        <w:t xml:space="preserve">Proposal </w:t>
      </w:r>
      <w:r>
        <w:rPr>
          <w:rFonts w:hint="eastAsia" w:eastAsiaTheme="minorEastAsia"/>
          <w:b/>
          <w:bCs/>
          <w:lang w:val="en-US" w:eastAsia="zh-CN"/>
        </w:rPr>
        <w:t>1</w:t>
      </w:r>
      <w:r>
        <w:rPr>
          <w:rFonts w:eastAsiaTheme="minorEastAsia"/>
          <w:lang w:eastAsia="zh-CN"/>
        </w:rPr>
        <w:t xml:space="preserve">: </w:t>
      </w:r>
      <w:r>
        <w:rPr>
          <w:rFonts w:hint="eastAsia" w:eastAsiaTheme="minorEastAsia"/>
          <w:lang w:val="en-US" w:eastAsia="zh-CN"/>
        </w:rPr>
        <w:t xml:space="preserve">Use the aforementioned formulas to estimate the respective HPBWs for each type of antenna on each principal plane, and the beam peak search test shall cover the full HPBW range in both principal planes, with the minimum test step size of </w:t>
      </w:r>
      <w:r>
        <w:rPr>
          <w:rFonts w:hint="default" w:ascii="Times New Roman" w:hAnsi="Times New Roman" w:cs="Times New Roman" w:eastAsiaTheme="minorEastAsia"/>
          <w:i/>
          <w:iCs/>
          <w:lang w:val="en-US" w:eastAsia="zh-CN"/>
        </w:rPr>
        <w:t>k∙min(HPBW</w:t>
      </w:r>
      <w:r>
        <w:rPr>
          <w:rFonts w:hint="default" w:ascii="Times New Roman" w:hAnsi="Times New Roman" w:cs="Times New Roman" w:eastAsiaTheme="minorEastAsia"/>
          <w:i/>
          <w:iCs/>
          <w:vertAlign w:val="subscript"/>
          <w:lang w:val="en-US" w:eastAsia="zh-CN"/>
        </w:rPr>
        <w:t>x</w:t>
      </w:r>
      <w:r>
        <w:rPr>
          <w:rFonts w:hint="default" w:ascii="Times New Roman" w:hAnsi="Times New Roman" w:cs="Times New Roman" w:eastAsiaTheme="minorEastAsia"/>
          <w:i/>
          <w:iCs/>
          <w:lang w:val="en-US" w:eastAsia="zh-CN"/>
        </w:rPr>
        <w:t>, HPBW</w:t>
      </w:r>
      <w:r>
        <w:rPr>
          <w:rFonts w:hint="default" w:ascii="Times New Roman" w:hAnsi="Times New Roman" w:cs="Times New Roman" w:eastAsiaTheme="minorEastAsia"/>
          <w:i/>
          <w:iCs/>
          <w:vertAlign w:val="subscript"/>
          <w:lang w:val="en-US" w:eastAsia="zh-CN"/>
        </w:rPr>
        <w:t>y</w:t>
      </w:r>
      <w:r>
        <w:rPr>
          <w:rFonts w:hint="default" w:ascii="Times New Roman" w:hAnsi="Times New Roman" w:cs="Times New Roman" w:eastAsiaTheme="minorEastAsia"/>
          <w:i/>
          <w:iCs/>
          <w:lang w:val="en-US" w:eastAsia="zh-CN"/>
        </w:rPr>
        <w:t>)</w:t>
      </w:r>
      <w:r>
        <w:rPr>
          <w:rFonts w:hint="eastAsia" w:eastAsiaTheme="minorEastAsia"/>
          <w:lang w:val="en-US" w:eastAsia="zh-CN"/>
        </w:rPr>
        <w:t xml:space="preserve"> as a starting point. The factor k is proposed as 0.2 or 0.25;</w:t>
      </w:r>
    </w:p>
    <w:p w14:paraId="44A3937E">
      <w:pPr>
        <w:spacing w:after="100"/>
        <w:rPr>
          <w:rFonts w:hint="default" w:eastAsiaTheme="minorEastAsia"/>
          <w:lang w:val="en-US" w:eastAsia="zh-CN"/>
        </w:rPr>
      </w:pPr>
      <w:r>
        <w:rPr>
          <w:rFonts w:eastAsiaTheme="minorEastAsia"/>
          <w:b/>
          <w:bCs/>
          <w:lang w:eastAsia="zh-CN"/>
        </w:rPr>
        <w:t xml:space="preserve">Proposal </w:t>
      </w:r>
      <w:r>
        <w:rPr>
          <w:rFonts w:hint="eastAsia" w:eastAsiaTheme="minorEastAsia"/>
          <w:b/>
          <w:bCs/>
          <w:lang w:val="en-US" w:eastAsia="zh-CN"/>
        </w:rPr>
        <w:t>2</w:t>
      </w:r>
      <w:r>
        <w:rPr>
          <w:rFonts w:eastAsiaTheme="minorEastAsia"/>
          <w:lang w:eastAsia="zh-CN"/>
        </w:rPr>
        <w:t xml:space="preserve">: </w:t>
      </w:r>
      <w:r>
        <w:rPr>
          <w:rFonts w:hint="eastAsia" w:eastAsiaTheme="minorEastAsia"/>
          <w:lang w:val="en-US" w:eastAsia="zh-CN"/>
        </w:rPr>
        <w:t xml:space="preserve">The white-box test method shall be permitted, such that labs acknowledge the exact dimensions and geometric center of the DUT antenna based on the vendor’s declaration for better test execution; </w:t>
      </w:r>
    </w:p>
    <w:p w14:paraId="76432170">
      <w:pPr>
        <w:spacing w:after="100"/>
        <w:rPr>
          <w:rFonts w:eastAsiaTheme="minorEastAsia"/>
          <w:lang w:eastAsia="zh-CN"/>
        </w:rPr>
      </w:pPr>
      <w:r>
        <w:rPr>
          <w:rFonts w:eastAsiaTheme="minorEastAsia"/>
          <w:b/>
          <w:bCs/>
          <w:lang w:eastAsia="zh-CN"/>
        </w:rPr>
        <w:t xml:space="preserve">Proposal </w:t>
      </w:r>
      <w:r>
        <w:rPr>
          <w:rFonts w:hint="eastAsia" w:eastAsiaTheme="minorEastAsia"/>
          <w:b/>
          <w:bCs/>
          <w:lang w:val="en-US" w:eastAsia="zh-CN"/>
        </w:rPr>
        <w:t>3</w:t>
      </w:r>
      <w:r>
        <w:rPr>
          <w:rFonts w:eastAsiaTheme="minorEastAsia"/>
          <w:lang w:eastAsia="zh-CN"/>
        </w:rPr>
        <w:t xml:space="preserve">: </w:t>
      </w:r>
      <w:r>
        <w:rPr>
          <w:rFonts w:hint="eastAsia" w:eastAsiaTheme="minorEastAsia"/>
          <w:lang w:val="en-US" w:eastAsia="zh-CN"/>
        </w:rPr>
        <w:t>Interpolation shall be permitted to obtain a 3D main beam pattern with much finer angular resolution; the resulting beam peak direction and related peak EIRP may use the interpolated result</w:t>
      </w:r>
      <w:r>
        <w:rPr>
          <w:rFonts w:eastAsiaTheme="minorEastAsia"/>
          <w:lang w:eastAsia="zh-CN"/>
        </w:rPr>
        <w:t>.</w:t>
      </w:r>
    </w:p>
    <w:p w14:paraId="3E559EEC">
      <w:pPr>
        <w:pStyle w:val="2"/>
        <w:rPr>
          <w:lang w:eastAsia="ja-JP"/>
        </w:rPr>
      </w:pPr>
      <w:r>
        <w:rPr>
          <w:lang w:eastAsia="ja-JP"/>
        </w:rPr>
        <w:t>Conclusion</w:t>
      </w:r>
    </w:p>
    <w:p w14:paraId="7E348AC0">
      <w:pPr>
        <w:rPr>
          <w:lang w:val="sv-SE" w:eastAsia="ja-JP"/>
        </w:rPr>
      </w:pPr>
      <w:r>
        <w:rPr>
          <w:lang w:val="sv-SE" w:eastAsia="ja-JP"/>
        </w:rPr>
        <w:t>This contribution provides the following proposals.</w:t>
      </w:r>
    </w:p>
    <w:p w14:paraId="756B3B85">
      <w:pPr>
        <w:spacing w:after="100"/>
        <w:rPr>
          <w:rFonts w:eastAsiaTheme="minorEastAsia"/>
          <w:lang w:eastAsia="zh-CN"/>
        </w:rPr>
      </w:pPr>
      <w:r>
        <w:rPr>
          <w:rFonts w:eastAsiaTheme="minorEastAsia"/>
          <w:b/>
          <w:bCs/>
          <w:lang w:eastAsia="zh-CN"/>
        </w:rPr>
        <w:t>Proposal 1</w:t>
      </w:r>
      <w:r>
        <w:rPr>
          <w:rFonts w:eastAsiaTheme="minorEastAsia"/>
          <w:lang w:eastAsia="zh-CN"/>
        </w:rPr>
        <w:t xml:space="preserve">: </w:t>
      </w:r>
      <w:r>
        <w:rPr>
          <w:rFonts w:hint="eastAsia" w:eastAsiaTheme="minorEastAsia"/>
          <w:lang w:val="en-US" w:eastAsia="zh-CN"/>
        </w:rPr>
        <w:t xml:space="preserve">Use the aforementioned formulas to estimate the respective HPBWs for each type of antenna on each principal plane, and the beam peak search test shall cover the full HPBW range in both principal planes, with the minimum test step size of </w:t>
      </w:r>
      <w:r>
        <w:rPr>
          <w:rFonts w:hint="default" w:ascii="Times New Roman" w:hAnsi="Times New Roman" w:cs="Times New Roman" w:eastAsiaTheme="minorEastAsia"/>
          <w:i/>
          <w:iCs/>
          <w:lang w:val="en-US" w:eastAsia="zh-CN"/>
        </w:rPr>
        <w:t>k∙min(HPBW</w:t>
      </w:r>
      <w:r>
        <w:rPr>
          <w:rFonts w:hint="default" w:ascii="Times New Roman" w:hAnsi="Times New Roman" w:cs="Times New Roman" w:eastAsiaTheme="minorEastAsia"/>
          <w:i/>
          <w:iCs/>
          <w:vertAlign w:val="subscript"/>
          <w:lang w:val="en-US" w:eastAsia="zh-CN"/>
        </w:rPr>
        <w:t>x</w:t>
      </w:r>
      <w:r>
        <w:rPr>
          <w:rFonts w:hint="default" w:ascii="Times New Roman" w:hAnsi="Times New Roman" w:cs="Times New Roman" w:eastAsiaTheme="minorEastAsia"/>
          <w:i/>
          <w:iCs/>
          <w:lang w:val="en-US" w:eastAsia="zh-CN"/>
        </w:rPr>
        <w:t>, HPBW</w:t>
      </w:r>
      <w:r>
        <w:rPr>
          <w:rFonts w:hint="default" w:ascii="Times New Roman" w:hAnsi="Times New Roman" w:cs="Times New Roman" w:eastAsiaTheme="minorEastAsia"/>
          <w:i/>
          <w:iCs/>
          <w:vertAlign w:val="subscript"/>
          <w:lang w:val="en-US" w:eastAsia="zh-CN"/>
        </w:rPr>
        <w:t>y</w:t>
      </w:r>
      <w:r>
        <w:rPr>
          <w:rFonts w:hint="default" w:ascii="Times New Roman" w:hAnsi="Times New Roman" w:cs="Times New Roman" w:eastAsiaTheme="minorEastAsia"/>
          <w:i/>
          <w:iCs/>
          <w:lang w:val="en-US" w:eastAsia="zh-CN"/>
        </w:rPr>
        <w:t>)</w:t>
      </w:r>
      <w:r>
        <w:rPr>
          <w:rFonts w:hint="eastAsia" w:eastAsiaTheme="minorEastAsia"/>
          <w:lang w:val="en-US" w:eastAsia="zh-CN"/>
        </w:rPr>
        <w:t xml:space="preserve"> as a starting point. The factor k is proposed as 0.2 or 0.25</w:t>
      </w:r>
      <w:r>
        <w:rPr>
          <w:rFonts w:eastAsiaTheme="minorEastAsia"/>
          <w:lang w:eastAsia="zh-CN"/>
        </w:rPr>
        <w:t>.</w:t>
      </w:r>
    </w:p>
    <w:p w14:paraId="514863CB">
      <w:pPr>
        <w:spacing w:after="100"/>
        <w:rPr>
          <w:rFonts w:eastAsiaTheme="minorEastAsia"/>
          <w:lang w:eastAsia="zh-CN"/>
        </w:rPr>
      </w:pPr>
      <w:r>
        <w:rPr>
          <w:rFonts w:eastAsiaTheme="minorEastAsia"/>
          <w:b/>
          <w:bCs/>
          <w:lang w:eastAsia="zh-CN"/>
        </w:rPr>
        <w:t>Proposal 2</w:t>
      </w:r>
      <w:r>
        <w:rPr>
          <w:rFonts w:eastAsiaTheme="minorEastAsia"/>
          <w:lang w:eastAsia="zh-CN"/>
        </w:rPr>
        <w:t xml:space="preserve">: </w:t>
      </w:r>
      <w:r>
        <w:rPr>
          <w:rFonts w:hint="eastAsia" w:eastAsiaTheme="minorEastAsia"/>
          <w:lang w:val="en-US" w:eastAsia="zh-CN"/>
        </w:rPr>
        <w:t>The white-box test method shall be permitted, such that labs acknowledge the exact dimensions and geometric center of the DUT antenna based on the vendor’s declaration for better test execution</w:t>
      </w:r>
      <w:r>
        <w:rPr>
          <w:rFonts w:eastAsiaTheme="minorEastAsia"/>
          <w:lang w:eastAsia="zh-CN"/>
        </w:rPr>
        <w:t>.</w:t>
      </w:r>
    </w:p>
    <w:p w14:paraId="22CB0BAE">
      <w:pPr>
        <w:spacing w:after="100"/>
        <w:rPr>
          <w:rFonts w:eastAsiaTheme="minorEastAsia"/>
          <w:lang w:eastAsia="zh-CN"/>
        </w:rPr>
      </w:pPr>
      <w:r>
        <w:rPr>
          <w:rFonts w:eastAsiaTheme="minorEastAsia"/>
          <w:b/>
          <w:bCs/>
          <w:lang w:eastAsia="zh-CN"/>
        </w:rPr>
        <w:t>Proposal 3</w:t>
      </w:r>
      <w:r>
        <w:rPr>
          <w:rFonts w:eastAsiaTheme="minorEastAsia"/>
          <w:lang w:eastAsia="zh-CN"/>
        </w:rPr>
        <w:t xml:space="preserve">: </w:t>
      </w:r>
      <w:r>
        <w:rPr>
          <w:rFonts w:hint="eastAsia" w:eastAsiaTheme="minorEastAsia"/>
          <w:lang w:val="en-US" w:eastAsia="zh-CN"/>
        </w:rPr>
        <w:t>Interpolation shall be permitted to obtain a 3D main beam pattern with much finer angular resolution; the resulting beam peak direction and related peak EIRP may use the interpolated result</w:t>
      </w:r>
      <w:r>
        <w:rPr>
          <w:rFonts w:eastAsiaTheme="minorEastAsia"/>
          <w:lang w:eastAsia="zh-CN"/>
        </w:rPr>
        <w:t>.</w:t>
      </w:r>
    </w:p>
    <w:p w14:paraId="18FDB067">
      <w:pPr>
        <w:pStyle w:val="2"/>
        <w:rPr>
          <w:lang w:eastAsia="ja-JP"/>
        </w:rPr>
      </w:pPr>
      <w:r>
        <w:rPr>
          <w:lang w:eastAsia="ja-JP"/>
        </w:rPr>
        <w:t>References</w:t>
      </w:r>
    </w:p>
    <w:p w14:paraId="251F126B">
      <w:pPr>
        <w:pStyle w:val="150"/>
        <w:numPr>
          <w:ilvl w:val="0"/>
          <w:numId w:val="2"/>
        </w:numPr>
        <w:ind w:firstLineChars="0"/>
        <w:rPr>
          <w:lang w:val="sv-SE" w:eastAsia="ja-JP"/>
        </w:rPr>
      </w:pPr>
      <w:r>
        <w:rPr>
          <w:rFonts w:hint="eastAsia"/>
          <w:lang w:val="sv-SE" w:eastAsia="ja-JP"/>
        </w:rPr>
        <w:t>R4-2522665 WF on NR_UE_OTA_Enh</w:t>
      </w: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仓耳渔阳体 W05">
    <w:altName w:val="Yu Gothic UI Semilight"/>
    <w:panose1 w:val="02020400000000000000"/>
    <w:charset w:val="80"/>
    <w:family w:val="auto"/>
    <w:pitch w:val="default"/>
    <w:sig w:usb0="00000000" w:usb1="00000000" w:usb2="00000012" w:usb3="00000000" w:csb0="00020001" w:csb1="00000000"/>
  </w:font>
  <w:font w:name="Arial Unicode MS">
    <w:altName w:val="Arial"/>
    <w:panose1 w:val="020B0604020202020204"/>
    <w:charset w:val="80"/>
    <w:family w:val="swiss"/>
    <w:pitch w:val="default"/>
    <w:sig w:usb0="00000000" w:usb1="00000000"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C47889"/>
    <w:multiLevelType w:val="multilevel"/>
    <w:tmpl w:val="34C4788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AD37A3D"/>
    <w:multiLevelType w:val="multilevel"/>
    <w:tmpl w:val="3AD37A3D"/>
    <w:lvl w:ilvl="0" w:tentative="0">
      <w:start w:val="1"/>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5870"/>
    <w:rsid w:val="00016E04"/>
    <w:rsid w:val="00020BE9"/>
    <w:rsid w:val="00020C3D"/>
    <w:rsid w:val="00020C56"/>
    <w:rsid w:val="00020E99"/>
    <w:rsid w:val="00021CEC"/>
    <w:rsid w:val="00021D3A"/>
    <w:rsid w:val="000221F9"/>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68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35A"/>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C703B"/>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2E4F"/>
    <w:rsid w:val="001F313F"/>
    <w:rsid w:val="001F3BC7"/>
    <w:rsid w:val="001F4633"/>
    <w:rsid w:val="001F7930"/>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6696"/>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AE3"/>
    <w:rsid w:val="002A4CD0"/>
    <w:rsid w:val="002A5775"/>
    <w:rsid w:val="002A5DD9"/>
    <w:rsid w:val="002A7DA6"/>
    <w:rsid w:val="002B0ED4"/>
    <w:rsid w:val="002B1FDB"/>
    <w:rsid w:val="002B32DB"/>
    <w:rsid w:val="002B3BA6"/>
    <w:rsid w:val="002B516C"/>
    <w:rsid w:val="002B5E1D"/>
    <w:rsid w:val="002B60C1"/>
    <w:rsid w:val="002B6C49"/>
    <w:rsid w:val="002B73B8"/>
    <w:rsid w:val="002B7C72"/>
    <w:rsid w:val="002B7EF3"/>
    <w:rsid w:val="002C15A5"/>
    <w:rsid w:val="002C1774"/>
    <w:rsid w:val="002C237C"/>
    <w:rsid w:val="002C4B52"/>
    <w:rsid w:val="002C4D02"/>
    <w:rsid w:val="002C4E84"/>
    <w:rsid w:val="002C539E"/>
    <w:rsid w:val="002C6E1B"/>
    <w:rsid w:val="002C7FD6"/>
    <w:rsid w:val="002D0367"/>
    <w:rsid w:val="002D03E5"/>
    <w:rsid w:val="002D1500"/>
    <w:rsid w:val="002D2C49"/>
    <w:rsid w:val="002D3511"/>
    <w:rsid w:val="002D36EB"/>
    <w:rsid w:val="002D37C8"/>
    <w:rsid w:val="002D439A"/>
    <w:rsid w:val="002D6BDF"/>
    <w:rsid w:val="002D7751"/>
    <w:rsid w:val="002D79AE"/>
    <w:rsid w:val="002E038B"/>
    <w:rsid w:val="002E1301"/>
    <w:rsid w:val="002E1AE3"/>
    <w:rsid w:val="002E2CE9"/>
    <w:rsid w:val="002E3775"/>
    <w:rsid w:val="002E3BF7"/>
    <w:rsid w:val="002E403E"/>
    <w:rsid w:val="002E4659"/>
    <w:rsid w:val="002E4C74"/>
    <w:rsid w:val="002E5E7E"/>
    <w:rsid w:val="002F102A"/>
    <w:rsid w:val="002F158C"/>
    <w:rsid w:val="002F2073"/>
    <w:rsid w:val="002F2FC6"/>
    <w:rsid w:val="002F4093"/>
    <w:rsid w:val="002F5636"/>
    <w:rsid w:val="002F6D07"/>
    <w:rsid w:val="002F71C9"/>
    <w:rsid w:val="00301A55"/>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6E4B"/>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3F4ECE"/>
    <w:rsid w:val="003F5908"/>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5A31"/>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17A6"/>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99D"/>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61EA"/>
    <w:rsid w:val="004E7329"/>
    <w:rsid w:val="004E75F6"/>
    <w:rsid w:val="004F0845"/>
    <w:rsid w:val="004F2CB0"/>
    <w:rsid w:val="004F306F"/>
    <w:rsid w:val="004F5840"/>
    <w:rsid w:val="004F70B6"/>
    <w:rsid w:val="0050088D"/>
    <w:rsid w:val="00501437"/>
    <w:rsid w:val="005017F7"/>
    <w:rsid w:val="00501FA7"/>
    <w:rsid w:val="00502E59"/>
    <w:rsid w:val="005034DC"/>
    <w:rsid w:val="00503AED"/>
    <w:rsid w:val="00505BFA"/>
    <w:rsid w:val="0050647E"/>
    <w:rsid w:val="005070C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3566"/>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17A"/>
    <w:rsid w:val="006649E9"/>
    <w:rsid w:val="00665CE4"/>
    <w:rsid w:val="006670AC"/>
    <w:rsid w:val="0067045B"/>
    <w:rsid w:val="00670967"/>
    <w:rsid w:val="00672307"/>
    <w:rsid w:val="00674097"/>
    <w:rsid w:val="0067582A"/>
    <w:rsid w:val="006765FF"/>
    <w:rsid w:val="006808C6"/>
    <w:rsid w:val="00680D13"/>
    <w:rsid w:val="00682668"/>
    <w:rsid w:val="00682C5A"/>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4858"/>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070B3"/>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7E1"/>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092B"/>
    <w:rsid w:val="0077257C"/>
    <w:rsid w:val="00772A2C"/>
    <w:rsid w:val="00773DD4"/>
    <w:rsid w:val="00774422"/>
    <w:rsid w:val="0077464F"/>
    <w:rsid w:val="00776377"/>
    <w:rsid w:val="007763C1"/>
    <w:rsid w:val="0077727B"/>
    <w:rsid w:val="007777D1"/>
    <w:rsid w:val="00777E82"/>
    <w:rsid w:val="00777EE5"/>
    <w:rsid w:val="00777EEE"/>
    <w:rsid w:val="0078001B"/>
    <w:rsid w:val="007801DA"/>
    <w:rsid w:val="00780245"/>
    <w:rsid w:val="00781359"/>
    <w:rsid w:val="00781607"/>
    <w:rsid w:val="007819C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6F13"/>
    <w:rsid w:val="007E7062"/>
    <w:rsid w:val="007F03BA"/>
    <w:rsid w:val="007F0E1E"/>
    <w:rsid w:val="007F0F55"/>
    <w:rsid w:val="007F1E39"/>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B7294"/>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8F72A8"/>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D0E"/>
    <w:rsid w:val="00953E16"/>
    <w:rsid w:val="00953F7E"/>
    <w:rsid w:val="009542AC"/>
    <w:rsid w:val="00955C0F"/>
    <w:rsid w:val="0095690D"/>
    <w:rsid w:val="00957612"/>
    <w:rsid w:val="0096143B"/>
    <w:rsid w:val="00961BB2"/>
    <w:rsid w:val="00962108"/>
    <w:rsid w:val="0096218A"/>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1AFA"/>
    <w:rsid w:val="00A13F87"/>
    <w:rsid w:val="00A150C3"/>
    <w:rsid w:val="00A1570A"/>
    <w:rsid w:val="00A15B67"/>
    <w:rsid w:val="00A17866"/>
    <w:rsid w:val="00A17D27"/>
    <w:rsid w:val="00A211B4"/>
    <w:rsid w:val="00A2166A"/>
    <w:rsid w:val="00A216AE"/>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8CA"/>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1C9"/>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163"/>
    <w:rsid w:val="00B2472D"/>
    <w:rsid w:val="00B24CA0"/>
    <w:rsid w:val="00B2549F"/>
    <w:rsid w:val="00B25C9B"/>
    <w:rsid w:val="00B260EB"/>
    <w:rsid w:val="00B26504"/>
    <w:rsid w:val="00B27644"/>
    <w:rsid w:val="00B30987"/>
    <w:rsid w:val="00B30CB8"/>
    <w:rsid w:val="00B32D27"/>
    <w:rsid w:val="00B33DD5"/>
    <w:rsid w:val="00B33FF4"/>
    <w:rsid w:val="00B34341"/>
    <w:rsid w:val="00B35AF1"/>
    <w:rsid w:val="00B35CC4"/>
    <w:rsid w:val="00B36C46"/>
    <w:rsid w:val="00B371B6"/>
    <w:rsid w:val="00B37302"/>
    <w:rsid w:val="00B37B3B"/>
    <w:rsid w:val="00B40165"/>
    <w:rsid w:val="00B40F3E"/>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180A"/>
    <w:rsid w:val="00B94CE7"/>
    <w:rsid w:val="00B96FD6"/>
    <w:rsid w:val="00B97DDF"/>
    <w:rsid w:val="00BA07C7"/>
    <w:rsid w:val="00BA259A"/>
    <w:rsid w:val="00BA259C"/>
    <w:rsid w:val="00BA29D3"/>
    <w:rsid w:val="00BA307F"/>
    <w:rsid w:val="00BA3511"/>
    <w:rsid w:val="00BA5280"/>
    <w:rsid w:val="00BA64C5"/>
    <w:rsid w:val="00BA66AA"/>
    <w:rsid w:val="00BA70BB"/>
    <w:rsid w:val="00BB0277"/>
    <w:rsid w:val="00BB14F1"/>
    <w:rsid w:val="00BB2B62"/>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33"/>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0EDF"/>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2E65"/>
    <w:rsid w:val="00CE33DA"/>
    <w:rsid w:val="00CE468D"/>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48AE"/>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583"/>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53BD"/>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8B9"/>
    <w:rsid w:val="00DC0A4D"/>
    <w:rsid w:val="00DC2500"/>
    <w:rsid w:val="00DC2D8C"/>
    <w:rsid w:val="00DC4F72"/>
    <w:rsid w:val="00DC6684"/>
    <w:rsid w:val="00DC7151"/>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4D4"/>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13"/>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4862"/>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4F2A"/>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272"/>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57D"/>
    <w:rsid w:val="00FB07CA"/>
    <w:rsid w:val="00FB3862"/>
    <w:rsid w:val="00FB38D8"/>
    <w:rsid w:val="00FB390B"/>
    <w:rsid w:val="00FB50E2"/>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 w:val="06B238FA"/>
    <w:rsid w:val="0D5648B3"/>
    <w:rsid w:val="13C20EF5"/>
    <w:rsid w:val="1DB320C5"/>
    <w:rsid w:val="25897AC4"/>
    <w:rsid w:val="29042948"/>
    <w:rsid w:val="31E27F07"/>
    <w:rsid w:val="36260A17"/>
    <w:rsid w:val="3DFD6502"/>
    <w:rsid w:val="43FF1225"/>
    <w:rsid w:val="45C02C36"/>
    <w:rsid w:val="4FA62E9D"/>
    <w:rsid w:val="5F3024B1"/>
    <w:rsid w:val="667B0788"/>
    <w:rsid w:val="68422AAA"/>
    <w:rsid w:val="6D935BD4"/>
    <w:rsid w:val="717645B6"/>
    <w:rsid w:val="71EF44E2"/>
    <w:rsid w:val="71FE04BF"/>
    <w:rsid w:val="72E74AAF"/>
    <w:rsid w:val="732B52E4"/>
    <w:rsid w:val="76564180"/>
    <w:rsid w:val="7AAB2866"/>
    <w:rsid w:val="7D63742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5"/>
    <w:autoRedefine/>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4"/>
    <w:next w:val="1"/>
    <w:link w:val="136"/>
    <w:qFormat/>
    <w:uiPriority w:val="0"/>
    <w:pPr>
      <w:numPr>
        <w:ilvl w:val="3"/>
      </w:numPr>
      <w:outlineLvl w:val="3"/>
    </w:pPr>
    <w:rPr>
      <w:sz w:val="24"/>
    </w:rPr>
  </w:style>
  <w:style w:type="paragraph" w:styleId="6">
    <w:name w:val="heading 5"/>
    <w:basedOn w:val="5"/>
    <w:next w:val="1"/>
    <w:link w:val="137"/>
    <w:qFormat/>
    <w:uiPriority w:val="0"/>
    <w:pPr>
      <w:numPr>
        <w:ilvl w:val="4"/>
      </w:num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35"/>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112"/>
    <w:qFormat/>
    <w:uiPriority w:val="0"/>
    <w:pPr>
      <w:spacing w:after="0"/>
    </w:pPr>
    <w:rPr>
      <w:sz w:val="18"/>
      <w:szCs w:val="18"/>
    </w:rPr>
  </w:style>
  <w:style w:type="paragraph" w:styleId="38">
    <w:name w:val="footer"/>
    <w:basedOn w:val="39"/>
    <w:link w:val="134"/>
    <w:qFormat/>
    <w:uiPriority w:val="0"/>
    <w:pPr>
      <w:jc w:val="center"/>
    </w:pPr>
    <w:rPr>
      <w:i/>
    </w:rPr>
  </w:style>
  <w:style w:type="paragraph" w:styleId="39">
    <w:name w:val="header"/>
    <w:link w:val="108"/>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link w:val="155"/>
    <w:unhideWhenUsed/>
    <w:qFormat/>
    <w:uiPriority w:val="99"/>
    <w:pPr>
      <w:spacing w:after="0" w:line="271" w:lineRule="auto"/>
    </w:pPr>
    <w:rPr>
      <w:rFonts w:asciiTheme="minorHAnsi" w:hAnsiTheme="minorHAnsi" w:eastAsiaTheme="minorHAnsi" w:cstheme="minorBidi"/>
      <w:lang w:val="en-US"/>
    </w:rPr>
  </w:style>
  <w:style w:type="paragraph" w:styleId="45">
    <w:name w:val="toc 9"/>
    <w:basedOn w:val="34"/>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semiHidden/>
    <w:qFormat/>
    <w:uiPriority w:val="0"/>
    <w:pPr>
      <w:keepLines/>
      <w:spacing w:after="0"/>
    </w:pPr>
  </w:style>
  <w:style w:type="paragraph" w:styleId="48">
    <w:name w:val="index 2"/>
    <w:basedOn w:val="47"/>
    <w:semiHidden/>
    <w:qFormat/>
    <w:uiPriority w:val="0"/>
    <w:pPr>
      <w:ind w:left="284"/>
    </w:pPr>
  </w:style>
  <w:style w:type="paragraph" w:styleId="49">
    <w:name w:val="annotation subject"/>
    <w:basedOn w:val="30"/>
    <w:next w:val="30"/>
    <w:link w:val="130"/>
    <w:qFormat/>
    <w:uiPriority w:val="0"/>
    <w:rPr>
      <w:b/>
      <w:bCs/>
    </w:rPr>
  </w:style>
  <w:style w:type="table" w:styleId="51">
    <w:name w:val="Table Grid"/>
    <w:basedOn w:val="50"/>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99"/>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1"/>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3"/>
    <w:qFormat/>
    <w:uiPriority w:val="0"/>
    <w:pPr>
      <w:jc w:val="center"/>
    </w:pPr>
  </w:style>
  <w:style w:type="paragraph" w:customStyle="1" w:styleId="70">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1"/>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TAN"/>
    <w:basedOn w:val="67"/>
    <w:link w:val="115"/>
    <w:qFormat/>
    <w:uiPriority w:val="0"/>
    <w:pPr>
      <w:ind w:left="851" w:hanging="851"/>
    </w:pPr>
  </w:style>
  <w:style w:type="paragraph" w:customStyle="1" w:styleId="8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43"/>
    <w:qFormat/>
    <w:uiPriority w:val="0"/>
  </w:style>
  <w:style w:type="paragraph" w:customStyle="1" w:styleId="89">
    <w:name w:val="B5"/>
    <w:basedOn w:val="42"/>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Heading 2 Char"/>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Heading 1 Char"/>
    <w:link w:val="2"/>
    <w:qFormat/>
    <w:uiPriority w:val="0"/>
    <w:rPr>
      <w:rFonts w:ascii="Arial" w:hAnsi="Arial"/>
      <w:sz w:val="36"/>
      <w:lang w:eastAsia="en-US"/>
    </w:rPr>
  </w:style>
  <w:style w:type="character" w:customStyle="1" w:styleId="108">
    <w:name w:val="Header Char"/>
    <w:link w:val="39"/>
    <w:qFormat/>
    <w:uiPriority w:val="0"/>
    <w:rPr>
      <w:rFonts w:ascii="Arial" w:hAnsi="Arial"/>
      <w:b/>
      <w:sz w:val="18"/>
      <w:lang w:val="en-GB" w:bidi="ar-SA"/>
    </w:rPr>
  </w:style>
  <w:style w:type="character" w:customStyle="1" w:styleId="109">
    <w:name w:val="Comment Text Char"/>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Revision"/>
    <w:hidden/>
    <w:semiHidden/>
    <w:qFormat/>
    <w:uiPriority w:val="99"/>
    <w:rPr>
      <w:rFonts w:ascii="Times New Roman" w:hAnsi="Times New Roman" w:eastAsia="宋体" w:cs="Times New Roman"/>
      <w:lang w:val="en-GB" w:eastAsia="en-US" w:bidi="ar-SA"/>
    </w:rPr>
  </w:style>
  <w:style w:type="character" w:customStyle="1" w:styleId="112">
    <w:name w:val="Balloon Text Char"/>
    <w:link w:val="37"/>
    <w:qFormat/>
    <w:uiPriority w:val="0"/>
    <w:rPr>
      <w:sz w:val="18"/>
      <w:szCs w:val="18"/>
      <w:lang w:val="en-GB" w:eastAsia="en-US"/>
    </w:rPr>
  </w:style>
  <w:style w:type="character" w:customStyle="1" w:styleId="113">
    <w:name w:val="TAC Char"/>
    <w:link w:val="69"/>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pPr>
    <w:rPr>
      <w:rFonts w:ascii="Arial" w:hAnsi="Arial" w:eastAsia="宋体" w:cs="Times New Roman"/>
      <w:lang w:val="en-GB" w:eastAsia="en-US" w:bidi="ar-SA"/>
    </w:rPr>
  </w:style>
  <w:style w:type="character" w:customStyle="1" w:styleId="119">
    <w:name w:val="Heading 8 Char"/>
    <w:link w:val="10"/>
    <w:qFormat/>
    <w:uiPriority w:val="0"/>
    <w:rPr>
      <w:rFonts w:ascii="Arial" w:hAnsi="Arial"/>
      <w:sz w:val="36"/>
      <w:lang w:eastAsia="en-US"/>
    </w:rPr>
  </w:style>
  <w:style w:type="character" w:customStyle="1" w:styleId="120">
    <w:name w:val="CR Cover Page Char"/>
    <w:link w:val="118"/>
    <w:qFormat/>
    <w:uiPriority w:val="0"/>
    <w:rPr>
      <w:rFonts w:ascii="Arial" w:hAnsi="Arial"/>
      <w:lang w:val="en-GB"/>
    </w:rPr>
  </w:style>
  <w:style w:type="character" w:customStyle="1" w:styleId="121">
    <w:name w:val="B1 Char"/>
    <w:link w:val="75"/>
    <w:qFormat/>
    <w:uiPriority w:val="0"/>
    <w:rPr>
      <w:lang w:val="en-GB"/>
    </w:rPr>
  </w:style>
  <w:style w:type="character" w:customStyle="1" w:styleId="122">
    <w:name w:val="Caption Char2"/>
    <w:link w:val="28"/>
    <w:qFormat/>
    <w:uiPriority w:val="0"/>
    <w:rPr>
      <w:b/>
      <w:lang w:val="en-GB"/>
    </w:rPr>
  </w:style>
  <w:style w:type="character" w:customStyle="1" w:styleId="123">
    <w:name w:val="Heading 3 Char"/>
    <w:link w:val="4"/>
    <w:qFormat/>
    <w:uiPriority w:val="0"/>
    <w:rPr>
      <w:rFonts w:ascii="Arial" w:hAnsi="Arial"/>
      <w:sz w:val="28"/>
      <w:szCs w:val="18"/>
      <w:lang w:eastAsia="zh-CN"/>
    </w:rPr>
  </w:style>
  <w:style w:type="character" w:customStyle="1" w:styleId="124">
    <w:name w:val="Body Text Char"/>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35"/>
    <w:rPr>
      <w:rFonts w:eastAsia="Times New Roman"/>
      <w:b/>
      <w:lang w:val="en-GB" w:eastAsia="en-US"/>
    </w:rPr>
  </w:style>
  <w:style w:type="character" w:customStyle="1" w:styleId="128">
    <w:name w:val="Plain Text Char"/>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0">
    <w:name w:val="Comment Subject Char"/>
    <w:link w:val="49"/>
    <w:qFormat/>
    <w:uiPriority w:val="99"/>
    <w:rPr>
      <w:b/>
      <w:bCs/>
      <w:lang w:val="en-GB" w:eastAsia="en-US"/>
    </w:rPr>
  </w:style>
  <w:style w:type="character" w:customStyle="1" w:styleId="131">
    <w:name w:val="Subtle Reference"/>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Footer Char"/>
    <w:link w:val="38"/>
    <w:qFormat/>
    <w:uiPriority w:val="99"/>
    <w:rPr>
      <w:rFonts w:ascii="Arial" w:hAnsi="Arial"/>
      <w:b/>
      <w:i/>
      <w:sz w:val="18"/>
      <w:lang w:val="en-GB"/>
    </w:rPr>
  </w:style>
  <w:style w:type="paragraph" w:customStyle="1" w:styleId="135">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6">
    <w:name w:val="Heading 4 Char"/>
    <w:basedOn w:val="52"/>
    <w:link w:val="5"/>
    <w:qFormat/>
    <w:uiPriority w:val="0"/>
    <w:rPr>
      <w:rFonts w:ascii="Arial" w:hAnsi="Arial"/>
      <w:sz w:val="24"/>
      <w:szCs w:val="18"/>
      <w:lang w:eastAsia="zh-CN"/>
    </w:rPr>
  </w:style>
  <w:style w:type="character" w:customStyle="1" w:styleId="137">
    <w:name w:val="Heading 5 Char"/>
    <w:basedOn w:val="52"/>
    <w:link w:val="6"/>
    <w:qFormat/>
    <w:uiPriority w:val="0"/>
    <w:rPr>
      <w:rFonts w:ascii="Arial" w:hAnsi="Arial"/>
      <w:sz w:val="22"/>
      <w:szCs w:val="18"/>
      <w:lang w:eastAsia="zh-CN"/>
    </w:rPr>
  </w:style>
  <w:style w:type="character" w:customStyle="1" w:styleId="138">
    <w:name w:val="Heading 6 Char"/>
    <w:basedOn w:val="52"/>
    <w:link w:val="7"/>
    <w:qFormat/>
    <w:uiPriority w:val="0"/>
    <w:rPr>
      <w:rFonts w:ascii="Arial" w:hAnsi="Arial"/>
      <w:szCs w:val="18"/>
      <w:lang w:eastAsia="zh-CN"/>
    </w:rPr>
  </w:style>
  <w:style w:type="character" w:customStyle="1" w:styleId="139">
    <w:name w:val="Heading 7 Char"/>
    <w:basedOn w:val="52"/>
    <w:link w:val="9"/>
    <w:qFormat/>
    <w:uiPriority w:val="0"/>
    <w:rPr>
      <w:rFonts w:ascii="Arial" w:hAnsi="Arial"/>
      <w:szCs w:val="18"/>
      <w:lang w:eastAsia="zh-CN"/>
    </w:rPr>
  </w:style>
  <w:style w:type="character" w:customStyle="1" w:styleId="140">
    <w:name w:val="Heading 9 Char"/>
    <w:basedOn w:val="52"/>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Body Text Indent 2 Char"/>
    <w:basedOn w:val="52"/>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Endnote Text Char"/>
    <w:basedOn w:val="52"/>
    <w:link w:val="36"/>
    <w:qFormat/>
    <w:uiPriority w:val="0"/>
    <w:rPr>
      <w:rFonts w:eastAsia="Yu Mincho"/>
      <w:lang w:val="en-GB" w:eastAsia="en-US"/>
    </w:rPr>
  </w:style>
  <w:style w:type="character" w:customStyle="1" w:styleId="145">
    <w:name w:val="Footnote Text Char"/>
    <w:basedOn w:val="52"/>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9"/>
    <w:qFormat/>
    <w:locked/>
    <w:uiPriority w:val="0"/>
    <w:rPr>
      <w:lang w:val="en-GB" w:eastAsia="en-US"/>
    </w:rPr>
  </w:style>
  <w:style w:type="character" w:customStyle="1" w:styleId="152">
    <w:name w:val="PL Char"/>
    <w:link w:val="65"/>
    <w:qFormat/>
    <w:uiPriority w:val="0"/>
    <w:rPr>
      <w:rFonts w:ascii="Courier New" w:hAnsi="Courier New"/>
      <w:sz w:val="16"/>
      <w:lang w:val="en-GB" w:eastAsia="en-US"/>
    </w:rPr>
  </w:style>
  <w:style w:type="character" w:customStyle="1" w:styleId="153">
    <w:name w:val="List Paragraph Char"/>
    <w:link w:val="150"/>
    <w:qFormat/>
    <w:locked/>
    <w:uiPriority w:val="34"/>
    <w:rPr>
      <w:rFonts w:eastAsia="MS Mincho"/>
      <w:lang w:val="en-GB" w:eastAsia="en-US"/>
    </w:rPr>
  </w:style>
  <w:style w:type="character" w:customStyle="1" w:styleId="154">
    <w:name w:val="列出段落 Char"/>
    <w:qFormat/>
    <w:uiPriority w:val="34"/>
    <w:rPr>
      <w:rFonts w:ascii="Calibri" w:hAnsi="Calibri" w:eastAsia="Calibri"/>
      <w:sz w:val="22"/>
      <w:szCs w:val="22"/>
      <w:lang w:eastAsia="en-US"/>
    </w:rPr>
  </w:style>
  <w:style w:type="character" w:customStyle="1" w:styleId="155">
    <w:name w:val="Table of Figures Char"/>
    <w:basedOn w:val="52"/>
    <w:link w:val="44"/>
    <w:qFormat/>
    <w:uiPriority w:val="99"/>
    <w:rPr>
      <w:rFonts w:asciiTheme="minorHAnsi" w:hAnsiTheme="minorHAnsi" w:eastAsiaTheme="minorHAnsi" w:cstheme="minorBidi"/>
      <w:lang w:val="en-US" w:eastAsia="en-US"/>
    </w:rPr>
  </w:style>
  <w:style w:type="paragraph" w:customStyle="1" w:styleId="156">
    <w:name w:val="Proposal"/>
    <w:basedOn w:val="1"/>
    <w:qFormat/>
    <w:uiPriority w:val="0"/>
    <w:pPr>
      <w:tabs>
        <w:tab w:val="left" w:pos="1701"/>
      </w:tabs>
      <w:spacing w:after="0"/>
      <w:ind w:left="1701" w:hanging="1701"/>
    </w:pPr>
    <w:rPr>
      <w:rFonts w:eastAsia="Times New Roman"/>
      <w:b/>
      <w:szCs w:val="24"/>
      <w:lang w:val="en-US"/>
    </w:rPr>
  </w:style>
  <w:style w:type="paragraph" w:customStyle="1" w:styleId="157">
    <w:name w:val="Observation"/>
    <w:basedOn w:val="1"/>
    <w:qFormat/>
    <w:uiPriority w:val="0"/>
    <w:pPr>
      <w:tabs>
        <w:tab w:val="left" w:pos="1701"/>
      </w:tabs>
      <w:spacing w:line="252" w:lineRule="auto"/>
      <w:ind w:left="1701" w:hanging="1701"/>
    </w:pPr>
    <w:rPr>
      <w:rFonts w:eastAsia="Times New Roman"/>
      <w:i/>
    </w:rPr>
  </w:style>
  <w:style w:type="character" w:customStyle="1" w:styleId="158">
    <w:name w:val="列表段落 字符1"/>
    <w:qFormat/>
    <w:locked/>
    <w:uiPriority w:val="34"/>
    <w:rPr>
      <w:rFonts w:ascii="Calibri" w:hAnsi="Calibri"/>
      <w:kern w:val="2"/>
      <w:sz w:val="21"/>
      <w:szCs w:val="22"/>
    </w:rPr>
  </w:style>
  <w:style w:type="table" w:customStyle="1" w:styleId="159">
    <w:name w:val="网格型5"/>
    <w:basedOn w:val="50"/>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
    <w:name w:val="rynqvb"/>
    <w:basedOn w:val="52"/>
    <w:qFormat/>
    <w:uiPriority w:val="0"/>
  </w:style>
  <w:style w:type="character" w:customStyle="1" w:styleId="161">
    <w:name w:val="列表段落 字符2"/>
    <w:qFormat/>
    <w:uiPriority w:val="34"/>
    <w:rPr>
      <w:rFonts w:ascii="Calibri" w:hAnsi="Calibri" w:eastAsia="Calibri"/>
      <w:sz w:val="22"/>
      <w:szCs w:val="22"/>
      <w:lang w:val="en-US" w:eastAsia="en-US"/>
    </w:rPr>
  </w:style>
  <w:style w:type="character" w:customStyle="1" w:styleId="162">
    <w:name w:val="Unresolved Mention"/>
    <w:basedOn w:val="52"/>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CB6CEE-540D-44E6-B18E-D7FE8F06543C}">
  <ds:schemaRefs/>
</ds:datastoreItem>
</file>

<file path=customXml/itemProps2.xml><?xml version="1.0" encoding="utf-8"?>
<ds:datastoreItem xmlns:ds="http://schemas.openxmlformats.org/officeDocument/2006/customXml" ds:itemID="{7B6A7749-3C46-4568-ACFA-28EC0E7CB42D}">
  <ds:schemaRefs/>
</ds:datastoreItem>
</file>

<file path=customXml/itemProps3.xml><?xml version="1.0" encoding="utf-8"?>
<ds:datastoreItem xmlns:ds="http://schemas.openxmlformats.org/officeDocument/2006/customXml" ds:itemID="{5351F493-EFB4-41EC-BD9F-9927635D36B3}">
  <ds:schemaRefs/>
</ds:datastoreItem>
</file>

<file path=docProps/app.xml><?xml version="1.0" encoding="utf-8"?>
<Properties xmlns="http://schemas.openxmlformats.org/officeDocument/2006/extended-properties" xmlns:vt="http://schemas.openxmlformats.org/officeDocument/2006/docPropsVTypes">
  <Template>3gpp_70</Template>
  <Pages>2</Pages>
  <Words>487</Words>
  <Characters>2518</Characters>
  <Lines>42</Lines>
  <Paragraphs>11</Paragraphs>
  <TotalTime>12</TotalTime>
  <ScaleCrop>false</ScaleCrop>
  <LinksUpToDate>false</LinksUpToDate>
  <CharactersWithSpaces>2987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2025-10-30T11:33:00Z</dcterms:created>
  <dc:creator>양윤오/책임연구원/미래기술센터 C&amp;M표준(연)5G무선통신표준Task(yoonoh.yang@lge.com)</dc:creator>
  <cp:keywords>Ruixin</cp:keywords>
  <cp:lastModifiedBy>Zhu Siting</cp:lastModifiedBy>
  <cp:lastPrinted>2019-04-25T01:09:00Z</cp:lastPrinted>
  <dcterms:modified xsi:type="dcterms:W3CDTF">2026-01-30T14:01:37Z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1741884280</vt:lpwstr>
  </property>
  <property fmtid="{D5CDD505-2E9C-101B-9397-08002B2CF9AE}" pid="16" name="KSOProductBuildVer">
    <vt:lpwstr>2052-12.1.0.24657</vt:lpwstr>
  </property>
  <property fmtid="{D5CDD505-2E9C-101B-9397-08002B2CF9AE}" pid="17" name="ICV">
    <vt:lpwstr>4574CB575B8F4BCFAA429DFC95C09525_13</vt:lpwstr>
  </property>
  <property fmtid="{D5CDD505-2E9C-101B-9397-08002B2CF9AE}" pid="18" name="KSOTemplateDocerSaveRecord">
    <vt:lpwstr>eyJoZGlkIjoiOTU4MjljY2YzMDI1NGE4ZjYxYjczNDgxZmJjYzMzMTQiLCJ1c2VySWQiOiI0OTE3MDIwNzMifQ==</vt:lpwstr>
  </property>
</Properties>
</file>